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makes Shouldice Hospital so successful is how it uses enhancing supplementary services to provide its patients with the utmost attention. From beginning to end, the core product, the hernia operation itself, is supported by considerate doctors, nurses and an administrative team.</w:t>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terms of facilitating services, Shouldice Hospital relies mainly on positive word of mouth by its previous patients – this means that they must ensure the service is as positive and helpful an experience as possible.</w:t>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two enhancing services that truly reflect Shouldice Hospital’s method is Consultation and Hospitality. Patients with similar jobs, backgrounds and interests are assigned to the same rooms and are usually scheduled at the same time so they can feel less anxiety going into the operation. Dinner, tea and cookies are served throughout the entire stay as to provide the patients with the opportunity to interact with recovering patients and medical staff. Surgeons even offer to walk the patients to the post-operation room to help them heal psychologically and showing them they are capable of a quick recovery. A typical medical setting offers 3 nurses for every patient, however Shouldice provides 15 nurses for every patient who spend the majority of their time doing private counselling with anxious patients.</w:t>
      </w:r>
    </w:p>
    <w:p w:rsidR="00000000" w:rsidDel="00000000" w:rsidP="00000000" w:rsidRDefault="00000000" w:rsidRPr="00000000" w14:paraId="0000000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are more things to mention, however this alone should prove how much care is put into making sure the patients feel well cared for. From parents accompanying children staying free to free annual check-ups, Shouldice Hospital puts their patients’ emotions first with their extensive list of supplementary services.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Since the core service requires a physical location, the convenience of location and amenities Shouldice offers needs to be extensive. The service facility is located on a 130 acre plot of land in the Toronto suburb of Thornhill. The actual facility is 17,000 square feet with three levels and additional wing for another 89 beds.</w:t>
      </w:r>
    </w:p>
    <w:p w:rsidR="00000000" w:rsidDel="00000000" w:rsidP="00000000" w:rsidRDefault="00000000" w:rsidRPr="00000000" w14:paraId="0000000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makes this location so successful is the detail and efficiency of its design. The first level has a kitchen and dining room where kitchen staff serve from the center of the room for maximal interaction with everyone. The second level has a large open lounge area and the admission office, with a lot of natural light, so patients are much more calm. The third level has the recreation areas including activities like a pool table and exercycle. The third level has all recreational activities so that patients must walk up to the level for exercise, recovery and interaction with other patients.</w:t>
      </w:r>
    </w:p>
    <w:p w:rsidR="00000000" w:rsidDel="00000000" w:rsidP="00000000" w:rsidRDefault="00000000" w:rsidRPr="00000000" w14:paraId="0000000C">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